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981F38" w:rsidRDefault="00206A4B" w:rsidP="00206A4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</w:t>
            </w:r>
            <w:r w:rsidR="006535C8">
              <w:rPr>
                <w:rFonts w:ascii="Arial" w:hAnsi="Arial" w:cs="Arial"/>
                <w:color w:val="FF0000"/>
                <w:sz w:val="24"/>
                <w:szCs w:val="24"/>
              </w:rPr>
              <w:t xml:space="preserve">odloužení vodovodu a vodovodní 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přípojka</w:t>
            </w:r>
            <w:r w:rsidR="00981F3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171691" w:rsidRPr="0025072A" w:rsidRDefault="00206A4B" w:rsidP="00206A4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 ul. nádražní, uherský brod - újezdec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981F3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06A4B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06A4B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6A4B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35C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1F38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24</cp:revision>
  <cp:lastPrinted>2023-01-24T09:41:00Z</cp:lastPrinted>
  <dcterms:created xsi:type="dcterms:W3CDTF">2019-09-19T08:40:00Z</dcterms:created>
  <dcterms:modified xsi:type="dcterms:W3CDTF">2023-01-25T08:26:00Z</dcterms:modified>
</cp:coreProperties>
</file>